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Październik – miesiąc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obchodzone są aż 2 dni poświęcone zagadnieniu otyłości: Światowy Dzień Otyłości i Światowy Dzień Walki z Otyłością. To okazja, by przypomnieć, że skala otyłości w Polsce i na świecie jest ogromna, jednak istnieją sposoby, by temu schorzeniu zapobiegać już na wczesnym etapie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by zwrócić uwagę mediów i społeczeństwa na problem nadwagi i otyłości jest wiele, jednak jednym z nich jest nagłaśnianie zagadnienia poprzez specjalnie poświęcone mu dni. W październiku jest ich aż 2: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października to z inicjatywy Światowej Organizacji Zdrowia (WHO)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 Dzień Walki z Otyłością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października został w 2015 roku ogłoszony przez Światową Federację Otyłości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Światowym Dniem Otyłości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Otyłość w Polsce i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alarmuje –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otyłych na świecie od lat 80. podwoiła się</w:t>
      </w:r>
      <w:r>
        <w:rPr>
          <w:rFonts w:ascii="calibri" w:hAnsi="calibri" w:eastAsia="calibri" w:cs="calibri"/>
          <w:sz w:val="24"/>
          <w:szCs w:val="24"/>
        </w:rPr>
        <w:t xml:space="preserve">. W 2014 roku u prawie 1,9 miliarda, czyli 39% dorosłych mieszkańców naszego globu występował nadmiar masy ciała, w tym u 600 milionów (13%) –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Europie </w:t>
      </w:r>
      <w:r>
        <w:rPr>
          <w:rFonts w:ascii="calibri" w:hAnsi="calibri" w:eastAsia="calibri" w:cs="calibri"/>
          <w:sz w:val="24"/>
          <w:szCs w:val="24"/>
          <w:b/>
        </w:rPr>
        <w:t xml:space="preserve">1 na 3 chłopców i 1 na 5 dziewczynek w wieku 6-9 lat jest otyła</w:t>
      </w:r>
      <w:r>
        <w:rPr>
          <w:rFonts w:ascii="calibri" w:hAnsi="calibri" w:eastAsia="calibri" w:cs="calibri"/>
          <w:sz w:val="24"/>
          <w:szCs w:val="24"/>
        </w:rPr>
        <w:t xml:space="preserve">. Eksperci WHO podkreślają, że otyłości można zapobiegać. I warto, bo niekorzystne skutki nadmiaru masy ciała są dobrze znane – od dawna wiadomo, że otyłość zwiększa m.in. ryzyko rozwoju cukrzycy typu 2, nadciśnienia, bezdechu sennego i chorób układu sercowo-naczyniowego. Dzieci i młodzież rzadko wyrastają z otyłości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aż 4 na 5 otyłych młodych już jako osoba dorosła wciąż będzie miało problem z masą ciała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częstość nadwagi i otyłości staje się alarmująca – w 2014 roku osoby borykające się z tym problemem stanowiły w naszym kraju odpowiednio 36,6% i 16,7% osób powyżej 15 roku życia, czyli </w:t>
      </w:r>
      <w:r>
        <w:rPr>
          <w:rFonts w:ascii="calibri" w:hAnsi="calibri" w:eastAsia="calibri" w:cs="calibri"/>
          <w:sz w:val="24"/>
          <w:szCs w:val="24"/>
          <w:b/>
        </w:rPr>
        <w:t xml:space="preserve">nadmiar masy ciała dotyczył łącznie ponad połowy Polaków</w:t>
      </w:r>
      <w:r>
        <w:rPr>
          <w:rFonts w:ascii="calibri" w:hAnsi="calibri" w:eastAsia="calibri" w:cs="calibri"/>
          <w:sz w:val="24"/>
          <w:szCs w:val="24"/>
        </w:rPr>
        <w:t xml:space="preserve">. Co szczególnie niepokoi,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osób z nadwagą i otyłością stale w Polsce rośnie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otyłości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działań w obszarze otyłości to działania doraźne, mające na celu leczenie otyłości, która już wystąpiła. O wiele skuteczniejsza w zwalczaniu epidemii nadwagi i otyłości mogłaby być jednak profilaktyka, mająca na celu nie dopuścić do wystąpienia otyłości, której jeszcze nawet nic nie zwiastuje. </w:t>
      </w:r>
      <w:r>
        <w:rPr>
          <w:rFonts w:ascii="calibri" w:hAnsi="calibri" w:eastAsia="calibri" w:cs="calibri"/>
          <w:sz w:val="24"/>
          <w:szCs w:val="24"/>
          <w:b/>
        </w:rPr>
        <w:t xml:space="preserve">Otyłe dziecko, to często otyły dorosły, dlatego działania mające zapobiegać wystąpieniu otyłości powinny zaczynać się już na początkowym etapie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1.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Kształtowanie prawidłowych nawyków żywieniowych człowieka zaczyna się gdy… jeszcze nie ma go nawet na świecie! </w:t>
      </w:r>
      <w:r>
        <w:rPr>
          <w:rFonts w:ascii="calibri" w:hAnsi="calibri" w:eastAsia="calibri" w:cs="calibri"/>
          <w:sz w:val="24"/>
          <w:szCs w:val="24"/>
          <w:b/>
        </w:rPr>
        <w:t xml:space="preserve">W jadłospisie przyszłej mamy nie może zabraknąć produktów z żadnej z grup</w:t>
      </w:r>
      <w:r>
        <w:rPr>
          <w:rFonts w:ascii="calibri" w:hAnsi="calibri" w:eastAsia="calibri" w:cs="calibri"/>
          <w:sz w:val="24"/>
          <w:szCs w:val="24"/>
        </w:rPr>
        <w:t xml:space="preserve">: warzyw ani owoców, produktów zbożowych ani mlecznych, mięsa, ryb, jaj ani zdrowych tłuszczów takich jak oleje roślinne.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potomek pojawia się na świecie, kolejnym krokiem powinno być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wyłączne karmienie piersią przez pierwsze 6 miesięcy życia</w:t>
      </w:r>
      <w:r>
        <w:rPr>
          <w:rFonts w:ascii="calibri" w:hAnsi="calibri" w:eastAsia="calibri" w:cs="calibri"/>
          <w:sz w:val="24"/>
          <w:szCs w:val="24"/>
        </w:rPr>
        <w:t xml:space="preserve">. Sprzyja to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rozwijaniu u dziecka prawidłowej samoregulacji głodu i sytości</w:t>
      </w:r>
      <w:r>
        <w:rPr>
          <w:rFonts w:ascii="calibri" w:hAnsi="calibri" w:eastAsia="calibri" w:cs="calibri"/>
          <w:sz w:val="24"/>
          <w:szCs w:val="24"/>
        </w:rPr>
        <w:t xml:space="preserve">, która zmniejsza ryzyko przejadania się w przyszłości. Nie bez znaczenia jest również niezwykła więź emocjonalna, która tworzy się w trakcie aktu karmienia naturalnego między matką i jej dzieckiem oraz poczucie bezpieczeństwa, które dziecko dzięki temu zyskuje.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rolę w kształtowaniu prawidłowych zachowań żywieniowych odgrywa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właściwie prowadzone rozszerzanie diety</w:t>
      </w:r>
      <w:r>
        <w:rPr>
          <w:rFonts w:ascii="calibri" w:hAnsi="calibri" w:eastAsia="calibri" w:cs="calibri"/>
          <w:sz w:val="24"/>
          <w:szCs w:val="24"/>
        </w:rPr>
        <w:t xml:space="preserve">. Zgodnie z aktualnym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schematem żywienia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rodzic decyduje, co dziecko zje oraz kiedy i jak zostanie to niemowlęciu podane</w:t>
      </w:r>
      <w:r>
        <w:rPr>
          <w:rFonts w:ascii="calibri" w:hAnsi="calibri" w:eastAsia="calibri" w:cs="calibri"/>
          <w:sz w:val="24"/>
          <w:szCs w:val="24"/>
        </w:rPr>
        <w:t xml:space="preserve">, ale to sam zainteresowany, czyli </w:t>
      </w:r>
      <w:r>
        <w:rPr>
          <w:rFonts w:ascii="calibri" w:hAnsi="calibri" w:eastAsia="calibri" w:cs="calibri"/>
          <w:sz w:val="24"/>
          <w:szCs w:val="24"/>
          <w:b/>
        </w:rPr>
        <w:t xml:space="preserve">dziecko, decyduje czy posiłek zje i ile zje</w:t>
      </w:r>
      <w:r>
        <w:rPr>
          <w:rFonts w:ascii="calibri" w:hAnsi="calibri" w:eastAsia="calibri" w:cs="calibri"/>
          <w:sz w:val="24"/>
          <w:szCs w:val="24"/>
        </w:rPr>
        <w:t xml:space="preserve">. Takie postępowanie również ma na celu kształtowanie u dziecka świadomości, kiedy jest głodne i jak dużo pokarmu potrzebuje, by ten głód zaspokoić. Dzięki tej wiedzy w przyszłości również łatwiej będzie mu decydować, czy posiłek jest potrzebny i jak duży powinien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2. 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potrzebuje zorganizowanych zajęć w klubie fitness, jednak wielu rodziców zapomina, że zdecydowanie potrzeba mu każdego dnia solidnej dawki ruchu. Na podstawie zaleceń WHO powstały rekomendacje, zgodnie z którymi </w:t>
      </w:r>
      <w:r>
        <w:rPr>
          <w:rFonts w:ascii="calibri" w:hAnsi="calibri" w:eastAsia="calibri" w:cs="calibri"/>
          <w:sz w:val="24"/>
          <w:szCs w:val="24"/>
          <w:b/>
        </w:rPr>
        <w:t xml:space="preserve">dzieci i młodzież każdego dnia powinny poświęcać minimum 60 minut na aktywność fizyczną o umiarkowanej intensywności</w:t>
      </w:r>
      <w:r>
        <w:rPr>
          <w:rFonts w:ascii="calibri" w:hAnsi="calibri" w:eastAsia="calibri" w:cs="calibri"/>
          <w:sz w:val="24"/>
          <w:szCs w:val="24"/>
        </w:rPr>
        <w:t xml:space="preserve">. Pozwala to nie tylko na kontrolę masy ciała i zmniejszenie ryzyka otyłości, ale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ryzyka schorzeń sercowo-naczyniowych, nadciśnienia, cukrzycy tupu 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mineralizacji kości;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funkcji trawiennych i regulację rytmu wypróżnień;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siły i wytrzymałości mięśni oraz kształtowanie koordynacji ruchowej;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poczucia własnej wartości i kształtowanie optymistycznej postawy wobec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genom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rozwoju otyłości znaczenie mają także czynniki genetyczne. Odpowiadają one za </w:t>
      </w:r>
      <w:r>
        <w:rPr>
          <w:rFonts w:ascii="calibri" w:hAnsi="calibri" w:eastAsia="calibri" w:cs="calibri"/>
          <w:sz w:val="24"/>
          <w:szCs w:val="24"/>
          <w:b/>
        </w:rPr>
        <w:t xml:space="preserve">regulację przemiany materii, magazynowanie tkanki tłuszczowej i jej rozkład w organizmie</w:t>
      </w:r>
      <w:r>
        <w:rPr>
          <w:rFonts w:ascii="calibri" w:hAnsi="calibri" w:eastAsia="calibri" w:cs="calibri"/>
          <w:sz w:val="24"/>
          <w:szCs w:val="24"/>
        </w:rPr>
        <w:t xml:space="preserve">. To jednak nie wyrok - nawet jeśli u dziecka występuje genetyczna predyspozycja do otyłości, odpowiednio skomponowany jadłospis i aktywności fizycznej mogą jednak zapobiec jej wystąpieniu.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jednak czekać tak długo - możliwe jest również podejmowanie działań znacznie wcześniej, już wtedy, gdy dopiero</w:t>
      </w:r>
      <w:r>
        <w:rPr>
          <w:rFonts w:ascii="calibri" w:hAnsi="calibri" w:eastAsia="calibri" w:cs="calibri"/>
          <w:sz w:val="24"/>
          <w:szCs w:val="24"/>
          <w:b/>
        </w:rPr>
        <w:t xml:space="preserve"> kształtują się geny malucha</w:t>
      </w:r>
      <w:r>
        <w:rPr>
          <w:rFonts w:ascii="calibri" w:hAnsi="calibri" w:eastAsia="calibri" w:cs="calibri"/>
          <w:sz w:val="24"/>
          <w:szCs w:val="24"/>
        </w:rPr>
        <w:t xml:space="preserve">, a wraz z nimi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genetyczne predyspozycje </w:t>
      </w:r>
      <w:r>
        <w:rPr>
          <w:rFonts w:ascii="calibri" w:hAnsi="calibri" w:eastAsia="calibri" w:cs="calibri"/>
          <w:sz w:val="24"/>
          <w:szCs w:val="24"/>
        </w:rPr>
        <w:t xml:space="preserve">dziecka do ewentualnego występowania w przyszłości określonych chorób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Ma to miejsce jeszcze zanim niemowlę pojawi się na świecie – w okresie rozwoju w łonie matki, i pierwszych 2-3 latach życia. Dla właściwego ukształtowania metabolizmu dziecka ważna jest zarówno dieta mamy w okresie ciąży, jak i żywienie dziecka w kluczowym, początkowym okresie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Prawidłowe żywienie w okresie ciąży.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składników odżywczych lub zbyt mała ilość energii w czasie ciąży może </w:t>
      </w:r>
      <w:r>
        <w:rPr>
          <w:rFonts w:ascii="calibri" w:hAnsi="calibri" w:eastAsia="calibri" w:cs="calibri"/>
          <w:sz w:val="24"/>
          <w:szCs w:val="24"/>
          <w:b/>
        </w:rPr>
        <w:t xml:space="preserve">„zaprogramować” metabolizm dziecka na tworzenie w przyszłości zapasów energii</w:t>
      </w:r>
      <w:r>
        <w:rPr>
          <w:rFonts w:ascii="calibri" w:hAnsi="calibri" w:eastAsia="calibri" w:cs="calibri"/>
          <w:sz w:val="24"/>
          <w:szCs w:val="24"/>
        </w:rPr>
        <w:t xml:space="preserve">, zwiększając ryzyko otyłości i chorób z nią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Wyłączne karmienie piersią w pierwszych miesiącach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wyjątkowy skład mleka matki karmienie piersią chroni przed wystąpieniem otyłości w późniejszym okresie życia. Mleko kobiece zawiera setki składników aktywnych, w tym m.in. </w:t>
      </w:r>
      <w:r>
        <w:rPr>
          <w:rFonts w:ascii="calibri" w:hAnsi="calibri" w:eastAsia="calibri" w:cs="calibri"/>
          <w:sz w:val="24"/>
          <w:szCs w:val="24"/>
          <w:b/>
        </w:rPr>
        <w:t xml:space="preserve">prostaglandynę J2, która korzystnie „programuje” geny odpowiedzialne za metabolizm energii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Prawidłowe żywienie w okresie rozszerzania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Dzieci, które szybko rosną</w:t>
      </w:r>
      <w:r>
        <w:rPr>
          <w:rFonts w:ascii="calibri" w:hAnsi="calibri" w:eastAsia="calibri" w:cs="calibri"/>
          <w:sz w:val="24"/>
          <w:szCs w:val="24"/>
        </w:rPr>
        <w:t xml:space="preserve"> w pierwszych 2 latach życia, </w:t>
      </w:r>
      <w:r>
        <w:rPr>
          <w:rFonts w:ascii="calibri" w:hAnsi="calibri" w:eastAsia="calibri" w:cs="calibri"/>
          <w:sz w:val="24"/>
          <w:szCs w:val="24"/>
          <w:b/>
        </w:rPr>
        <w:t xml:space="preserve">w przyszłości mają większe ryzyko nadwagi i otyłości</w:t>
      </w:r>
      <w:r>
        <w:rPr>
          <w:rFonts w:ascii="calibri" w:hAnsi="calibri" w:eastAsia="calibri" w:cs="calibri"/>
          <w:sz w:val="24"/>
          <w:szCs w:val="24"/>
        </w:rPr>
        <w:t xml:space="preserve">. Prawidłowość tę zaobserwowano u dzieci karmionych mlekiem modyfikowanym, a jej </w:t>
      </w:r>
      <w:r>
        <w:rPr>
          <w:rFonts w:ascii="calibri" w:hAnsi="calibri" w:eastAsia="calibri" w:cs="calibri"/>
          <w:sz w:val="24"/>
          <w:szCs w:val="24"/>
          <w:b/>
        </w:rPr>
        <w:t xml:space="preserve">przyczyną mogą być różnice w składzie między tym mlekiem a pokarmem kobiecym, szczególnie znacznie wyższa zawartość białka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badaniami prowadzonymi przez prof. Bertholda Koletzko i jego wspólników w ramach dużego europejskiego projektu, w którym wzięły udział niemowlęta z 5 krajów, w tym Polski, </w:t>
      </w:r>
      <w:r>
        <w:rPr>
          <w:rFonts w:ascii="calibri" w:hAnsi="calibri" w:eastAsia="calibri" w:cs="calibri"/>
          <w:sz w:val="24"/>
          <w:szCs w:val="24"/>
          <w:b/>
        </w:rPr>
        <w:t xml:space="preserve">mleka modyfikowane o niższej zawartości białka mogą stanowić ważnym element zapobiegania nadwadze i otyłości wśród dzieci</w:t>
      </w:r>
      <w:r>
        <w:rPr>
          <w:rFonts w:ascii="calibri" w:hAnsi="calibri" w:eastAsia="calibri" w:cs="calibri"/>
          <w:sz w:val="24"/>
          <w:szCs w:val="24"/>
        </w:rPr>
        <w:t xml:space="preserve">. Zmniejszenie w nich zawartości białka do poziomu podobnego jak w mleku kobiecym (1,8 g/100 kcal) pozwala na uzyskanie u karmionych nimi dzieci podobnego jak u dzieci karmionych piersią tempa wzrostu oraz wartości wskaźnika BMI w wieku 6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białka w diecie dzieci jest także żywność uzupełniająca</w:t>
      </w:r>
      <w:r>
        <w:rPr>
          <w:rFonts w:ascii="calibri" w:hAnsi="calibri" w:eastAsia="calibri" w:cs="calibri"/>
          <w:sz w:val="24"/>
          <w:szCs w:val="24"/>
        </w:rPr>
        <w:t xml:space="preserve">: produkty mięsne, ryby i jaja oraz produkty mleczne - by zapobiegać niekorzystnym nadmiarom białka także ich ilość w diecie dziecka powinna być kontrolowana.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OPTIPRO® Plus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Mleko następne przeznaczone dla zdrowych niemowląt, które ukończyły 6. miesiąc życia;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wszystkie składniki pokarmowe niezbędne do optymalnego rozwoju psychofizycznego niemowlęcia;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Charakteryzuje się niskim* poziomem wysokiej jakości białka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(1,9g/100 kcal);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bakterie szczepu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Lactobacillus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 oraz kompozycję oligosacharydów GOS/FOS;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Obecne w nim immunoskładniki: cynk*, żelazo*, witamina A* i witamina C* wspierają odporność dziecka;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Źródło wapnia i witaminy D, ważnych dla mocnych kości oraz żelaza, istotnego dla rozwoju poznawczego dziecka;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netto 800 g, cena rynkowa około 46 zł,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zdrowystartwprzyszlosc.pl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http://www.who.int/mediacentre/factsheets/fs311/en/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 z dnia 04.08.2017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The WHO Regional Office for Europe: Adolescent obesity and related behaviours: trends and inequalities in the WHO European Region, 2002–2014. WHO, 2017.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Zgliczyński W.S.: Nadwaga i otyłość w Polsce. Wydawnictwo Sejmowe dla Biura Analiz Sejmowych, Infos, 2017, 4(227): 1-4.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Wytyczne UE dotyczące aktywności fizycznej. Zalecane działania polityczne wspierające aktywność fizyczną wpływającą pozytywnie na zdrowie. Bruksela, 2008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Verduci E. i in.:: Epigenetic Effects of Human Breast Milk. Nutrients, 2014, 6(4): 1711–1724. doi: 10.3390/nu6041711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Koletzko B. i in. for the European Childhood Obesity Trial Study Group: Lower protein in infant formula is associated with lower weight up to age 2 y: a randomized clinical trial. Am J Clin Nutr 2009, 89:1836–45.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Weber M. i in. for The European Childhood Obesity Trial Study Group: Lower protein content in infant formula reduces BMI and obesity risk at school age: follow-up of a randomized trial. Am J Clin Nutr 2014;99:1041–51.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ites/g/files/sxd381/f/schematzywienia-niemowlat.pdf" TargetMode="External"/><Relationship Id="rId8" Type="http://schemas.openxmlformats.org/officeDocument/2006/relationships/hyperlink" Target="https://www.zdrowystartwprzyszlosc.pl/nan-optipro-plus-2" TargetMode="External"/><Relationship Id="rId9" Type="http://schemas.openxmlformats.org/officeDocument/2006/relationships/hyperlink" Target="http://www.who.int/mediacentre/factsheets/fs311/en/" TargetMode="External"/><Relationship Id="rId10" Type="http://schemas.openxmlformats.org/officeDocument/2006/relationships/hyperlink" Target="http://nestlenutrition.biuroprasowe.pl/word/?hash=a2cd63a8f7ebfea9d00b3e0d9581f8e9&amp;id=52133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2026-06-29T03:26:17+02:00</dcterms:created>
  <dcterms:modified xsi:type="dcterms:W3CDTF">2026-06-29T03:26:17+02:00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