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Trwa Światowy Tydzień Alergii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50 lat częstość alergii poszybowała w górę i tendencja ta ma się utrzymać. Przełom kwietnia i maja to czas, gdy Światowa Organizacja Alergii szczególnie chce zwrócić uwagę na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Alergie to najczęstsza choroba przewlekła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szacuje Światowa Organizacja Alergii, nawet 40% osób na świecie może cierpieć na alergię. W samej Europie przewlekłe choroby alergiczne dotyczą ponad 150 milionów osób. To więcej niż liczba wszystkich mieszkańców największego państwa świata – Rosji. Alergia stała się w ten sposób najczęstszą chorobą przewlekłą na naszym kontynencie.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Częstotliwość występowania problemu gwałtownie wzrosła w ciągu ostatnich 50 lat, a przyszłość również nie jawi się optymistycznie– specjaliści przewidują, że liczba osób z alergią dalej będzie się zwiększać i do 2025 roku to schorzenie będzie już występować u co 2. Europejczyka.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Przełom kwietnia i maja na całym świecie poświęcony jest alergii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maja obchodzony jest jako Światowy Dzień Alergii i Astmy. Wcześniej, między 22. a 28. kwietnia, przypada Światowy Tydzień Alergii. Światowa Organizacja Alergii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World Allergy Organization – WAO</w:t>
      </w:r>
      <w:r>
        <w:rPr>
          <w:rFonts w:ascii="calibri" w:hAnsi="calibri" w:eastAsia="calibri" w:cs="calibri"/>
          <w:sz w:val="24"/>
          <w:szCs w:val="24"/>
        </w:rPr>
        <w:t xml:space="preserve">), jego główny organizator, w tym roku w centrum tego wydarzenia umieściła atopowe zapalenie skóry – AZS. To najczęstsze przewlekłe schorzenie zapalne skóry, charakteryzujące się jej suchością i swędzeniem. Dotyka ludzi w każdym wieku, jednak największą grupę chorych stanowią niemowlęta i dzieci do 5. roku życia. Nawet 1 na 7 dzieci może zmagać się z tym problemem, podczas gdy w całej populacji AZS dotyka tylko 2-5% osób.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ryzyko wystąpienia alergii?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czynników, które mogą zwiększać prawdopodobieństwo pojawiania się alergii u dziecka. Warto zapoznać się z nimi jeszcze przed narodzinami maleństwa, tak by jak najwcześniej zacząć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1. Alergię można dziedziczyć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Alergię można mieć w genach. </w:t>
      </w:r>
      <w:r>
        <w:rPr>
          <w:rFonts w:ascii="calibri" w:hAnsi="calibri" w:eastAsia="calibri" w:cs="calibri"/>
          <w:sz w:val="24"/>
          <w:szCs w:val="24"/>
          <w:b/>
        </w:rPr>
        <w:t xml:space="preserve">7 razy większe ryzyko wystąpienia </w:t>
      </w:r>
      <w:r>
        <w:rPr>
          <w:rFonts w:ascii="calibri" w:hAnsi="calibri" w:eastAsia="calibri" w:cs="calibri"/>
          <w:sz w:val="24"/>
          <w:szCs w:val="24"/>
        </w:rPr>
        <w:t xml:space="preserve">alergii na orzeszki ziemne mają dzieci, których rodzice lub rodzeństwo borykają się z tym problemem. Maluchy, w których najbliższej rodzinie alergia nie występuje, mają około 5-15% ryzyka rozwoju jakiejkolwiek alergii. U tych, których oboje rodzice cierpią na ten sam typ alergii, prawdopodobieństwo to rośnie nawet do 80%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2. Mężczyźni mają gorzej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charakteryzują się nawet o </w:t>
      </w:r>
      <w:r>
        <w:rPr>
          <w:rFonts w:ascii="calibri" w:hAnsi="calibri" w:eastAsia="calibri" w:cs="calibri"/>
          <w:sz w:val="24"/>
          <w:szCs w:val="24"/>
          <w:b/>
        </w:rPr>
        <w:t xml:space="preserve">87% większym ryzykiem</w:t>
      </w:r>
      <w:r>
        <w:rPr>
          <w:rFonts w:ascii="calibri" w:hAnsi="calibri" w:eastAsia="calibri" w:cs="calibri"/>
          <w:sz w:val="24"/>
          <w:szCs w:val="24"/>
        </w:rPr>
        <w:t xml:space="preserve"> alergii pokarmowej niż kobiety. Różnica między płciami może być nawet większa w najmłodszych grupach wiekowych – alergia na orzeszki ziemne poniżej 4. roku życia występuje aż do </w:t>
      </w:r>
      <w:r>
        <w:rPr>
          <w:rFonts w:ascii="calibri" w:hAnsi="calibri" w:eastAsia="calibri" w:cs="calibri"/>
          <w:sz w:val="24"/>
          <w:szCs w:val="24"/>
          <w:b/>
        </w:rPr>
        <w:t xml:space="preserve">5 razy częściej</w:t>
      </w:r>
      <w:r>
        <w:rPr>
          <w:rFonts w:ascii="calibri" w:hAnsi="calibri" w:eastAsia="calibri" w:cs="calibri"/>
          <w:sz w:val="24"/>
          <w:szCs w:val="24"/>
        </w:rPr>
        <w:t xml:space="preserve"> u chłopców niż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3. Bakterie nie zawsze są złe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przyczyn rosnącej częstości chorób alergicznych może być zbyt ograniczony kontakt dzieci z drobnoustrojami, m.in. na skutek </w:t>
      </w:r>
      <w:r>
        <w:rPr>
          <w:rFonts w:ascii="calibri" w:hAnsi="calibri" w:eastAsia="calibri" w:cs="calibri"/>
          <w:sz w:val="24"/>
          <w:szCs w:val="24"/>
          <w:b/>
        </w:rPr>
        <w:t xml:space="preserve">nadmiernej higieny</w:t>
      </w:r>
      <w:r>
        <w:rPr>
          <w:rFonts w:ascii="calibri" w:hAnsi="calibri" w:eastAsia="calibri" w:cs="calibri"/>
          <w:sz w:val="24"/>
          <w:szCs w:val="24"/>
        </w:rPr>
        <w:t xml:space="preserve">. Jego przyczyną może być także poród metodą </w:t>
      </w:r>
      <w:r>
        <w:rPr>
          <w:rFonts w:ascii="calibri" w:hAnsi="calibri" w:eastAsia="calibri" w:cs="calibri"/>
          <w:sz w:val="24"/>
          <w:szCs w:val="24"/>
          <w:b/>
        </w:rPr>
        <w:t xml:space="preserve">cesarskiego cięcia</w:t>
      </w:r>
      <w:r>
        <w:rPr>
          <w:rFonts w:ascii="calibri" w:hAnsi="calibri" w:eastAsia="calibri" w:cs="calibri"/>
          <w:sz w:val="24"/>
          <w:szCs w:val="24"/>
        </w:rPr>
        <w:t xml:space="preserve">, który utrudnia zasiedlenie jelit niemowlęcia przez korzystne bakterie.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4. Jedzenie ma znaczenie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Wyłączne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przez minimum 4 pierwsze miesiące życia dziecka może zmniejszać u niego ryzyko wystąpienia alergii.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zakończeniu karmienia piersią wielu ekspertów zaleca stosowanie u dzieci z grupy ryzyka alergii specjalnych mlek modyfikowanych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białko hydrolizowane</w:t>
      </w:r>
      <w:r>
        <w:rPr>
          <w:rFonts w:ascii="calibri" w:hAnsi="calibri" w:eastAsia="calibri" w:cs="calibri"/>
          <w:sz w:val="24"/>
          <w:szCs w:val="24"/>
        </w:rPr>
        <w:t xml:space="preserve">, czyli pocięte na krótsze fragmenty (oznaczenie H.A.).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Istotny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czas wprowadzenia pokarmów uzupełniających</w:t>
      </w:r>
      <w:r>
        <w:rPr>
          <w:rFonts w:ascii="calibri" w:hAnsi="calibri" w:eastAsia="calibri" w:cs="calibri"/>
          <w:sz w:val="24"/>
          <w:szCs w:val="24"/>
        </w:rPr>
        <w:t xml:space="preserve"> – rozpoczęcie rozszerzania diety po 6. miesiącu może być czynnikiem zwiększającym ryzyko wystąpienia alergii.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Ważna jest także jakość diety. Warto zwrócić uwagę, na odpowiednie spożycie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C, cynku oraz owoców i warzyw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5. Najlepiej urodzić się wiosną lub latem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które przyszły na świat wiosną lub latem rzadziej wykazują objawy alergii pokarmowej we wczesnym dzieciństwie. Może to wynikać z faktu, że są one w większej mierze wystawione na słońce, które pozwala na produkcję w skórze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. Niedobór tego składnika może zwiększać prawdopodobieństwo alergii 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jest za wcześnie, by zapobiegać alergii u maluszka.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to mleko następne dla niemowląt, które nie są już karmione piersią. Stworzone zostało z myślą o dzieciach z grupy ryzyka alergii, np. tych, których rodzice lub rodzeństwo ciepią na to schorzenie. Zawiera hydrolizowane białko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uzyskane dzięki unikalnej, opatentowanej technologii Nestlé. W skład NAN OPTIPRO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H.A. 2 wchodzą także inne składniki ważne dla prawidłowego rozwoju dziecka – witaminy A*, C*, D*, cynk* oraz aktywne kultury bakterii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  <w:b/>
        </w:rPr>
        <w:t xml:space="preserve">, takie jak w mleku mamy.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 zawartość zgodnie z przepisami prawa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Pawankar R, C. G. (2013). The WAO White Book on Allergy (Update 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WAO: Increasing Awareness of Atopic Dermatitis Is the Focus of World Allergy Week 2018 dostęp: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http://www.worldallergy.org/UserFiles/file/WorldAllergyWeek2018-WAOGeneralAnnouncement.pdf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EAACI (2016): Tackling the allergy crisis in Europe - Concerted policy action needed.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Lack G.: Update on risk factors for food allergy. Journal of Allergy and Clinical Immunology, Volume 129 , Issue 5 , 1187 – 1197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Ezendam J., van Loveren H.: Risk factors for food allergy. National Institute for Public Health and the Enviroment.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Ministry of Health, Welfare and Sport. RIVM Report 340007001/2010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Pałgan K., Bartuzi Z.: Czynniki genetyczne i środowiskowe w rozwoju alergii na pokarmy. Postepy Hig Med Dosw (online), 2012; 66: 385-391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rldallergy.org/UserFiles/file/WorldAllergyWeek2018-WAOGeneralAnnounce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2025-10-12T23:43:14+02:00</dcterms:created>
  <dcterms:modified xsi:type="dcterms:W3CDTF">2025-10-12T23:43:14+02:00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