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mleko modyfikowane dla dzieci po 2. roku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 po drugich urodzinach jest już dużym dzieckiem, jednak jego potrzeby żywieniowe wciąż znacząco różnią się od potrzeb osób dorosłych. Z myślą o najmłodszych, którzy otrzymują mleko modyfikowane NAN OPTIPRO® Plus 3, Nestlé rozszerzyło dobrze znaną już rodzicom linię produktów. Powstało NAN OPTIPRO® Plus 4 przeznaczone właśnie dla maluszków po drugim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Plus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 myślą o maluszkach po drugim roku życia, które dotychczas karmione były mlekiem modyfikowanym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3 powiększono dobrze znaną już rodzicom linię - powstało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4. Zawiera ono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aktywne kultury bakterii Lactobacillus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mamy. W skład nowej kompozycji wchodzi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</w:rPr>
        <w:t xml:space="preserve"> - składnik ważny dla prawidłowego rozwoju kości dziecka. Już 2 kubki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 wystarczą, by dostarczyć </w:t>
      </w:r>
      <w:r>
        <w:rPr>
          <w:rFonts w:ascii="calibri" w:hAnsi="calibri" w:eastAsia="calibri" w:cs="calibri"/>
          <w:sz w:val="24"/>
          <w:szCs w:val="24"/>
          <w:b/>
        </w:rPr>
        <w:t xml:space="preserve">85% dziennego zapotrzebowania</w:t>
      </w:r>
      <w:r>
        <w:rPr>
          <w:rFonts w:ascii="calibri" w:hAnsi="calibri" w:eastAsia="calibri" w:cs="calibri"/>
          <w:sz w:val="24"/>
          <w:szCs w:val="24"/>
        </w:rPr>
        <w:t xml:space="preserve"> dziecka na ten składnik. Produkt jest również źródłem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immunoskładników – cynku, witaminy A i C</w:t>
      </w:r>
      <w:r>
        <w:rPr>
          <w:rFonts w:ascii="calibri" w:hAnsi="calibri" w:eastAsia="calibri" w:cs="calibri"/>
          <w:sz w:val="24"/>
          <w:szCs w:val="24"/>
        </w:rPr>
        <w:t xml:space="preserve">, ważnych dla prawidłowego funkcjonowania układu odpornościowego dziecka. We wspominanej już porcji – 2 kubkach, zawarte jest </w:t>
      </w:r>
      <w:r>
        <w:rPr>
          <w:rFonts w:ascii="calibri" w:hAnsi="calibri" w:eastAsia="calibri" w:cs="calibri"/>
          <w:sz w:val="24"/>
          <w:szCs w:val="24"/>
          <w:b/>
        </w:rPr>
        <w:t xml:space="preserve">80% dziennego zapotrzebowania</w:t>
      </w:r>
      <w:r>
        <w:rPr>
          <w:rFonts w:ascii="calibri" w:hAnsi="calibri" w:eastAsia="calibri" w:cs="calibri"/>
          <w:sz w:val="24"/>
          <w:szCs w:val="24"/>
        </w:rPr>
        <w:t xml:space="preserve"> na witaminę A i </w:t>
      </w:r>
      <w:r>
        <w:rPr>
          <w:rFonts w:ascii="calibri" w:hAnsi="calibri" w:eastAsia="calibri" w:cs="calibri"/>
          <w:sz w:val="24"/>
          <w:szCs w:val="24"/>
          <w:b/>
        </w:rPr>
        <w:t xml:space="preserve">75%</w:t>
      </w:r>
      <w:r>
        <w:rPr>
          <w:rFonts w:ascii="calibri" w:hAnsi="calibri" w:eastAsia="calibri" w:cs="calibri"/>
          <w:sz w:val="24"/>
          <w:szCs w:val="24"/>
        </w:rPr>
        <w:t xml:space="preserve"> na cynk.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 stanowi kontynuację żywienia mlekiem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żywieniowe dziecka po 2. roku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3 lata życia to okres bardzo intensywnego wzrostu i rozwoju dziecka. Z dnia na dzień rodzice widzą, jak maluch nabywa nowe umiejętności i uczy się nowych rzeczy – bezbronny maluszek staje się już samodzielnym, jasno wyrażającym własne zdanie maluchem. Jego potrzeby żywieniowe wciąż jednak mocno różnią się od potrzeb dzieci starszych, a tym bardziej osób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Maluszek w trzecim roku życia potrzebuje każdego dnia tyle samo witaminy D, co osoba dorosła. Jeśli uwzględnimy masę ciała, jego zapotrzebowanie na ten składnik w przeliczeniu na kilogram masy ciała jest w przybliżeniu 4 razy większe niż u jego mamy czy taty. Inne jest także zapotrzebowanie na inne składniki – maluszek potrzebuje ponad 2 razy więcej witaminy A, o 90% więcej witaminy C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ponad 30% więcej cynku w przeliczeniu na kilogram masy ciała niż jego mama. To bardzo duża różnica, szczególnie, jeśli wiemy, o ile większe są porcje żywności spożywane przez osoby dorosłe </w:t>
      </w:r>
    </w:p>
    <w:p>
      <w:r>
        <w:rPr>
          <w:rFonts w:ascii="calibri" w:hAnsi="calibri" w:eastAsia="calibri" w:cs="calibri"/>
          <w:sz w:val="24"/>
          <w:szCs w:val="24"/>
        </w:rPr>
        <w:t xml:space="preserve"> od tych zjadanych przez maluszka w 3. roku życia. Ilość energii, jaką powinno przyjmować dziecko jest przecież znacznie, nawet 2-3 razy, mniejsza niż u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Zaspokojenie tych potrzeb możliwe jest wyłącznie, gdy jadłospis dziecka komponowany jest bardzo uważnie. Znajdować się w nim powinny przede wszystkim produkty o wysokiej gęstości odżywczej, czyli takie, które przy niewielkiej kaloryczności są bogate w ważne składniki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Żywienia i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3504604cec0a441345e777d0a106477d&amp;id=85422&amp;typ=eprmailto:Ewelina.Pozniak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2026-01-23T05:08:07+01:00</dcterms:created>
  <dcterms:modified xsi:type="dcterms:W3CDTF">2026-01-23T05:08:07+01:00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